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BEA6B" w14:textId="77777777" w:rsidR="00ED2164" w:rsidRDefault="00ED2164" w:rsidP="00ED2164">
      <w:pPr>
        <w:pStyle w:val="ignore-global-css"/>
        <w:shd w:val="clear" w:color="auto" w:fill="FFFFFF"/>
        <w:spacing w:before="0" w:beforeAutospacing="0" w:after="0" w:afterAutospacing="0"/>
        <w:ind w:right="45"/>
        <w:rPr>
          <w:rFonts w:ascii="Arial" w:hAnsi="Arial" w:cs="Arial"/>
          <w:color w:val="444444"/>
          <w:sz w:val="19"/>
          <w:szCs w:val="19"/>
        </w:rPr>
      </w:pPr>
      <w:r>
        <w:rPr>
          <w:rStyle w:val="ignore-global-css1"/>
          <w:rFonts w:ascii="Arial" w:eastAsiaTheme="majorEastAsia" w:hAnsi="Arial" w:cs="Arial"/>
          <w:b/>
          <w:bCs/>
          <w:color w:val="444444"/>
          <w:sz w:val="32"/>
          <w:szCs w:val="32"/>
        </w:rPr>
        <w:t>Faculty - </w:t>
      </w:r>
      <w:r>
        <w:rPr>
          <w:rStyle w:val="ignore-global-css1"/>
          <w:rFonts w:ascii="Arial" w:eastAsiaTheme="majorEastAsia" w:hAnsi="Arial" w:cs="Arial"/>
          <w:b/>
          <w:bCs/>
          <w:color w:val="000000"/>
          <w:sz w:val="32"/>
          <w:szCs w:val="32"/>
          <w:shd w:val="clear" w:color="auto" w:fill="FFFFFF"/>
        </w:rPr>
        <w:t>Asbury Seminary Counselor Educator </w:t>
      </w:r>
    </w:p>
    <w:p w14:paraId="21BCCE4F" w14:textId="77777777" w:rsidR="00ED2164" w:rsidRDefault="00ED2164" w:rsidP="00ED2164">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Arial" w:eastAsiaTheme="majorEastAsia" w:hAnsi="Arial" w:cs="Arial"/>
          <w:b/>
          <w:bCs/>
          <w:color w:val="000000"/>
          <w:sz w:val="22"/>
          <w:szCs w:val="22"/>
          <w:shd w:val="clear" w:color="auto" w:fill="FFFFFF"/>
        </w:rPr>
        <w:t>Level – </w:t>
      </w:r>
      <w:r>
        <w:rPr>
          <w:rStyle w:val="ignore-global-css1"/>
          <w:rFonts w:ascii="Arial" w:eastAsiaTheme="majorEastAsia" w:hAnsi="Arial" w:cs="Arial"/>
          <w:color w:val="000000"/>
          <w:sz w:val="22"/>
          <w:szCs w:val="22"/>
          <w:shd w:val="clear" w:color="auto" w:fill="FFFFFF"/>
        </w:rPr>
        <w:t>Experienced</w:t>
      </w:r>
    </w:p>
    <w:p w14:paraId="63437275" w14:textId="77777777" w:rsidR="00ED2164" w:rsidRDefault="00ED2164" w:rsidP="00ED2164">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Arial" w:eastAsiaTheme="majorEastAsia" w:hAnsi="Arial" w:cs="Arial"/>
          <w:b/>
          <w:bCs/>
          <w:color w:val="000000"/>
          <w:sz w:val="22"/>
          <w:szCs w:val="22"/>
          <w:shd w:val="clear" w:color="auto" w:fill="FFFFFF"/>
        </w:rPr>
        <w:t>Position Type – </w:t>
      </w:r>
      <w:r>
        <w:rPr>
          <w:rStyle w:val="ignore-global-css1"/>
          <w:rFonts w:ascii="Arial" w:eastAsiaTheme="majorEastAsia" w:hAnsi="Arial" w:cs="Arial"/>
          <w:color w:val="000000"/>
          <w:sz w:val="22"/>
          <w:szCs w:val="22"/>
          <w:shd w:val="clear" w:color="auto" w:fill="FFFFFF"/>
        </w:rPr>
        <w:t>Tenure-Track Core</w:t>
      </w:r>
      <w:r>
        <w:rPr>
          <w:rStyle w:val="Strong"/>
          <w:rFonts w:ascii="Arial" w:eastAsiaTheme="majorEastAsia" w:hAnsi="Arial" w:cs="Arial"/>
          <w:color w:val="000000"/>
          <w:sz w:val="22"/>
          <w:szCs w:val="22"/>
          <w:shd w:val="clear" w:color="auto" w:fill="FFFFFF"/>
        </w:rPr>
        <w:t> </w:t>
      </w:r>
      <w:r>
        <w:rPr>
          <w:rStyle w:val="ignore-global-css1"/>
          <w:rFonts w:ascii="Arial" w:eastAsiaTheme="majorEastAsia" w:hAnsi="Arial" w:cs="Arial"/>
          <w:color w:val="000000"/>
          <w:sz w:val="22"/>
          <w:szCs w:val="22"/>
          <w:shd w:val="clear" w:color="auto" w:fill="FFFFFF"/>
        </w:rPr>
        <w:t>Faculty of CACREP-accredited programs</w:t>
      </w:r>
    </w:p>
    <w:p w14:paraId="2D8AD077" w14:textId="77777777" w:rsidR="00ED2164" w:rsidRDefault="00ED2164" w:rsidP="00ED2164">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Arial" w:eastAsiaTheme="majorEastAsia" w:hAnsi="Arial" w:cs="Arial"/>
          <w:b/>
          <w:bCs/>
          <w:color w:val="000000"/>
          <w:sz w:val="22"/>
          <w:szCs w:val="22"/>
          <w:shd w:val="clear" w:color="auto" w:fill="FFFFFF"/>
        </w:rPr>
        <w:t>Travel Percentage - </w:t>
      </w:r>
      <w:r>
        <w:rPr>
          <w:rStyle w:val="ignore-global-css1"/>
          <w:rFonts w:ascii="Arial" w:eastAsiaTheme="majorEastAsia" w:hAnsi="Arial" w:cs="Arial"/>
          <w:color w:val="000000"/>
          <w:sz w:val="22"/>
          <w:szCs w:val="22"/>
          <w:shd w:val="clear" w:color="auto" w:fill="FFFFFF"/>
        </w:rPr>
        <w:t>Up to 25%</w:t>
      </w:r>
    </w:p>
    <w:p w14:paraId="416C3687" w14:textId="77777777" w:rsidR="00ED2164" w:rsidRDefault="00ED2164" w:rsidP="00ED2164">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Arial" w:eastAsiaTheme="majorEastAsia" w:hAnsi="Arial" w:cs="Arial"/>
          <w:b/>
          <w:bCs/>
          <w:color w:val="000000"/>
          <w:sz w:val="22"/>
          <w:szCs w:val="22"/>
          <w:shd w:val="clear" w:color="auto" w:fill="FFFFFF"/>
        </w:rPr>
        <w:t>Job Category – </w:t>
      </w:r>
      <w:r>
        <w:rPr>
          <w:rStyle w:val="ignore-global-css1"/>
          <w:rFonts w:ascii="Arial" w:eastAsiaTheme="majorEastAsia" w:hAnsi="Arial" w:cs="Arial"/>
          <w:color w:val="000000"/>
          <w:sz w:val="22"/>
          <w:szCs w:val="22"/>
          <w:shd w:val="clear" w:color="auto" w:fill="FFFFFF"/>
        </w:rPr>
        <w:t>Full-Time Faculty</w:t>
      </w:r>
      <w:r>
        <w:rPr>
          <w:rFonts w:ascii="Arial" w:hAnsi="Arial" w:cs="Arial"/>
          <w:color w:val="444444"/>
          <w:sz w:val="19"/>
          <w:szCs w:val="19"/>
        </w:rPr>
        <w:br/>
        <w:t> </w:t>
      </w:r>
    </w:p>
    <w:p w14:paraId="6F74B5F4" w14:textId="77777777" w:rsidR="00ED2164" w:rsidRDefault="00ED2164" w:rsidP="00ED2164">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Arial" w:eastAsiaTheme="majorEastAsia" w:hAnsi="Arial" w:cs="Arial"/>
          <w:b/>
          <w:bCs/>
          <w:color w:val="000000"/>
          <w:sz w:val="27"/>
          <w:szCs w:val="27"/>
          <w:shd w:val="clear" w:color="auto" w:fill="FFFFFF"/>
        </w:rPr>
        <w:t>Description</w:t>
      </w:r>
      <w:r>
        <w:rPr>
          <w:rFonts w:ascii="Calibri" w:hAnsi="Calibri" w:cs="Calibri"/>
          <w:color w:val="444444"/>
          <w:sz w:val="22"/>
          <w:szCs w:val="22"/>
        </w:rPr>
        <w:br/>
      </w:r>
      <w:r>
        <w:rPr>
          <w:rStyle w:val="ignore-global-css1"/>
          <w:rFonts w:ascii="Arial" w:eastAsiaTheme="majorEastAsia" w:hAnsi="Arial" w:cs="Arial"/>
          <w:b/>
          <w:bCs/>
          <w:i/>
          <w:iCs/>
          <w:color w:val="000000"/>
          <w:sz w:val="22"/>
          <w:szCs w:val="22"/>
          <w:shd w:val="clear" w:color="auto" w:fill="FFFFFF"/>
        </w:rPr>
        <w:t>Asbury Theological Seminary</w:t>
      </w:r>
      <w:r>
        <w:rPr>
          <w:rStyle w:val="Strong"/>
          <w:rFonts w:ascii="Calibri" w:eastAsiaTheme="majorEastAsia" w:hAnsi="Calibri" w:cs="Calibri"/>
          <w:color w:val="444444"/>
          <w:sz w:val="22"/>
          <w:szCs w:val="22"/>
        </w:rPr>
        <w:t> </w:t>
      </w:r>
      <w:r>
        <w:rPr>
          <w:rStyle w:val="ignore-global-css1"/>
          <w:rFonts w:ascii="Arial" w:eastAsiaTheme="majorEastAsia" w:hAnsi="Arial" w:cs="Arial"/>
          <w:color w:val="444444"/>
          <w:sz w:val="22"/>
          <w:szCs w:val="22"/>
        </w:rPr>
        <w:t>invites applications for a full-time, tenure-track faculty position (at the assistant or associate rank) </w:t>
      </w:r>
      <w:r>
        <w:rPr>
          <w:rStyle w:val="ignore-global-css1"/>
          <w:rFonts w:ascii="Arial" w:eastAsiaTheme="majorEastAsia" w:hAnsi="Arial" w:cs="Arial"/>
          <w:color w:val="000000"/>
          <w:sz w:val="22"/>
          <w:szCs w:val="22"/>
          <w:shd w:val="clear" w:color="auto" w:fill="FFFFFF"/>
        </w:rPr>
        <w:t>to serve as Core faculty in the CACREP-accredited programs for the Asbury Seminary School of Counseling beginning January 1, 2026</w:t>
      </w:r>
      <w:r>
        <w:rPr>
          <w:rStyle w:val="ignore-global-css1"/>
          <w:rFonts w:ascii="Arial" w:eastAsiaTheme="majorEastAsia" w:hAnsi="Arial" w:cs="Arial"/>
          <w:color w:val="444444"/>
          <w:sz w:val="22"/>
          <w:szCs w:val="22"/>
        </w:rPr>
        <w:t>. </w:t>
      </w:r>
    </w:p>
    <w:p w14:paraId="18A04310" w14:textId="77777777" w:rsidR="00ED2164" w:rsidRDefault="00ED2164" w:rsidP="00ED2164">
      <w:pPr>
        <w:pStyle w:val="ignore-global-css"/>
        <w:shd w:val="clear" w:color="auto" w:fill="FFFFFF"/>
        <w:spacing w:before="0" w:beforeAutospacing="0" w:after="0" w:afterAutospacing="0"/>
        <w:ind w:right="45"/>
        <w:rPr>
          <w:rStyle w:val="ignore-global-css1"/>
          <w:rFonts w:ascii="Arial" w:eastAsiaTheme="majorEastAsia" w:hAnsi="Arial" w:cs="Arial"/>
          <w:color w:val="000000"/>
          <w:sz w:val="22"/>
          <w:szCs w:val="22"/>
          <w:shd w:val="clear" w:color="auto" w:fill="FFFFFF"/>
        </w:rPr>
      </w:pPr>
    </w:p>
    <w:p w14:paraId="6B753478" w14:textId="039224F3" w:rsidR="00ED2164" w:rsidRDefault="00ED2164" w:rsidP="00ED2164">
      <w:pPr>
        <w:pStyle w:val="ignore-global-css"/>
        <w:shd w:val="clear" w:color="auto" w:fill="FFFFFF"/>
        <w:spacing w:before="0" w:beforeAutospacing="0" w:after="0" w:afterAutospacing="0"/>
        <w:ind w:right="45"/>
        <w:rPr>
          <w:rFonts w:ascii="Arial" w:hAnsi="Arial" w:cs="Arial"/>
          <w:color w:val="444444"/>
          <w:sz w:val="19"/>
          <w:szCs w:val="19"/>
        </w:rPr>
      </w:pPr>
      <w:r>
        <w:rPr>
          <w:rStyle w:val="ignore-global-css1"/>
          <w:rFonts w:ascii="Arial" w:eastAsiaTheme="majorEastAsia" w:hAnsi="Arial" w:cs="Arial"/>
          <w:color w:val="000000"/>
          <w:sz w:val="22"/>
          <w:szCs w:val="22"/>
          <w:shd w:val="clear" w:color="auto" w:fill="FFFFFF"/>
        </w:rPr>
        <w:t>The preferred candidate will have an earned doctorate in Counselor Education and Supervision from a Council for Accreditation of Counseling and Related Educational Programs (CACREP) accredited program.  Alternatively, candidates with related doctoral degrees must have been employed as full-time faculty members in a counselor education program for a minimum of one full academic year before July 1, 2013 (CACREP 2016 Standards, Section 1. W).  Successful candidates will also demonstrate a strong commitment to the integration of counseling and Christianity within the Wesleyan theological tradition.   </w:t>
      </w:r>
    </w:p>
    <w:p w14:paraId="0A6ACFEA" w14:textId="77777777" w:rsidR="00ED2164" w:rsidRDefault="00ED2164" w:rsidP="00ED2164">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Arial" w:eastAsiaTheme="majorEastAsia" w:hAnsi="Arial" w:cs="Arial"/>
          <w:color w:val="000000"/>
          <w:sz w:val="22"/>
          <w:szCs w:val="22"/>
          <w:shd w:val="clear" w:color="auto" w:fill="FFFFFF"/>
        </w:rPr>
        <w:t>Candidates must:</w:t>
      </w:r>
    </w:p>
    <w:p w14:paraId="3EB70246" w14:textId="77777777" w:rsidR="00ED2164" w:rsidRDefault="00ED2164" w:rsidP="00ED2164">
      <w:pPr>
        <w:pStyle w:val="ignore-global-css"/>
        <w:numPr>
          <w:ilvl w:val="0"/>
          <w:numId w:val="1"/>
        </w:numPr>
        <w:shd w:val="clear" w:color="auto" w:fill="FFFFFF"/>
        <w:rPr>
          <w:rFonts w:ascii="Arial" w:hAnsi="Arial" w:cs="Arial"/>
          <w:color w:val="444444"/>
          <w:sz w:val="19"/>
          <w:szCs w:val="19"/>
        </w:rPr>
      </w:pPr>
      <w:r>
        <w:rPr>
          <w:rStyle w:val="ignore-global-css1"/>
          <w:rFonts w:ascii="Arial" w:eastAsiaTheme="majorEastAsia" w:hAnsi="Arial" w:cs="Arial"/>
          <w:color w:val="000000"/>
          <w:sz w:val="22"/>
          <w:szCs w:val="22"/>
          <w:shd w:val="clear" w:color="auto" w:fill="FFFFFF"/>
        </w:rPr>
        <w:t>be licensed or license eligible as a professional counselor and demonstrate a clear professional counselor identity. </w:t>
      </w:r>
    </w:p>
    <w:p w14:paraId="0DDF0F19" w14:textId="77777777" w:rsidR="00ED2164" w:rsidRDefault="00ED2164" w:rsidP="00ED2164">
      <w:pPr>
        <w:pStyle w:val="ignore-global-css"/>
        <w:numPr>
          <w:ilvl w:val="0"/>
          <w:numId w:val="1"/>
        </w:numPr>
        <w:shd w:val="clear" w:color="auto" w:fill="FFFFFF"/>
        <w:rPr>
          <w:rFonts w:ascii="Arial" w:hAnsi="Arial" w:cs="Arial"/>
          <w:color w:val="444444"/>
          <w:sz w:val="19"/>
          <w:szCs w:val="19"/>
        </w:rPr>
      </w:pPr>
      <w:r>
        <w:rPr>
          <w:rStyle w:val="ignore-global-css1"/>
          <w:rFonts w:ascii="Arial" w:eastAsiaTheme="majorEastAsia" w:hAnsi="Arial" w:cs="Arial"/>
          <w:color w:val="000000"/>
          <w:sz w:val="22"/>
          <w:szCs w:val="22"/>
          <w:shd w:val="clear" w:color="auto" w:fill="FFFFFF"/>
        </w:rPr>
        <w:t>identify </w:t>
      </w:r>
      <w:r>
        <w:rPr>
          <w:rStyle w:val="ignore-global-css1"/>
          <w:rFonts w:ascii="Arial" w:eastAsiaTheme="majorEastAsia" w:hAnsi="Arial" w:cs="Arial"/>
          <w:color w:val="444444"/>
          <w:sz w:val="22"/>
          <w:szCs w:val="22"/>
        </w:rPr>
        <w:t>with the counseling profession through memberships in professional organizations (i.e., ACA and/or its divisions); professional development pertinent to the profession; scholarly activity, and service, and advocacy to the profession.</w:t>
      </w:r>
    </w:p>
    <w:p w14:paraId="4152F97D" w14:textId="77777777" w:rsidR="00ED2164" w:rsidRDefault="00ED2164" w:rsidP="00ED2164">
      <w:pPr>
        <w:pStyle w:val="ignore-global-css"/>
        <w:numPr>
          <w:ilvl w:val="0"/>
          <w:numId w:val="1"/>
        </w:numPr>
        <w:shd w:val="clear" w:color="auto" w:fill="FFFFFF"/>
        <w:rPr>
          <w:rFonts w:ascii="Arial" w:hAnsi="Arial" w:cs="Arial"/>
          <w:color w:val="444444"/>
          <w:sz w:val="19"/>
          <w:szCs w:val="19"/>
        </w:rPr>
      </w:pPr>
      <w:r>
        <w:rPr>
          <w:rStyle w:val="ignore-global-css1"/>
          <w:rFonts w:ascii="Arial" w:eastAsiaTheme="majorEastAsia" w:hAnsi="Arial" w:cs="Arial"/>
          <w:color w:val="000000"/>
          <w:sz w:val="22"/>
          <w:szCs w:val="22"/>
          <w:shd w:val="clear" w:color="auto" w:fill="FFFFFF"/>
        </w:rPr>
        <w:t>have knowledge of CACREP standards and offer demonstrable or transferable pedagogical and andragogical competencies to teach across the common core counseling curriculum with an emphasis in the clinical mental health counseling and/or marriage, couple and family counseling specialties; e</w:t>
      </w:r>
      <w:r>
        <w:rPr>
          <w:rStyle w:val="ignore-global-css1"/>
          <w:rFonts w:ascii="Arial" w:eastAsiaTheme="majorEastAsia" w:hAnsi="Arial" w:cs="Arial"/>
          <w:color w:val="444444"/>
          <w:sz w:val="22"/>
          <w:szCs w:val="22"/>
        </w:rPr>
        <w:t>xperience teaching assessment and research courses are especially sought.</w:t>
      </w:r>
    </w:p>
    <w:p w14:paraId="273A0E39" w14:textId="77777777" w:rsidR="00ED2164" w:rsidRDefault="00ED2164" w:rsidP="00ED2164">
      <w:pPr>
        <w:pStyle w:val="ignore-global-css"/>
        <w:numPr>
          <w:ilvl w:val="0"/>
          <w:numId w:val="1"/>
        </w:numPr>
        <w:shd w:val="clear" w:color="auto" w:fill="FFFFFF"/>
        <w:rPr>
          <w:rFonts w:ascii="Arial" w:hAnsi="Arial" w:cs="Arial"/>
          <w:color w:val="444444"/>
          <w:sz w:val="19"/>
          <w:szCs w:val="19"/>
        </w:rPr>
      </w:pPr>
      <w:r>
        <w:rPr>
          <w:rStyle w:val="ignore-global-css1"/>
          <w:rFonts w:ascii="Arial" w:eastAsiaTheme="majorEastAsia" w:hAnsi="Arial" w:cs="Arial"/>
          <w:color w:val="000000"/>
          <w:sz w:val="22"/>
          <w:szCs w:val="22"/>
          <w:shd w:val="clear" w:color="auto" w:fill="FFFFFF"/>
        </w:rPr>
        <w:t>have experience in teaching in in-person, online, hybrid and/or intensive course delivery models.</w:t>
      </w:r>
    </w:p>
    <w:p w14:paraId="79406410" w14:textId="77777777" w:rsidR="00ED2164" w:rsidRDefault="00ED2164" w:rsidP="00ED2164">
      <w:pPr>
        <w:pStyle w:val="ignore-global-css"/>
        <w:numPr>
          <w:ilvl w:val="0"/>
          <w:numId w:val="1"/>
        </w:numPr>
        <w:shd w:val="clear" w:color="auto" w:fill="FFFFFF"/>
        <w:rPr>
          <w:rFonts w:ascii="Arial" w:hAnsi="Arial" w:cs="Arial"/>
          <w:color w:val="444444"/>
          <w:sz w:val="19"/>
          <w:szCs w:val="19"/>
        </w:rPr>
      </w:pPr>
      <w:r>
        <w:rPr>
          <w:rStyle w:val="ignore-global-css1"/>
          <w:rFonts w:ascii="Arial" w:eastAsiaTheme="majorEastAsia" w:hAnsi="Arial" w:cs="Arial"/>
          <w:color w:val="000000"/>
          <w:sz w:val="22"/>
          <w:szCs w:val="22"/>
          <w:shd w:val="clear" w:color="auto" w:fill="FFFFFF"/>
        </w:rPr>
        <w:t>have scholarship or the potential for scholarship in counseling and/or counselor education and supervision that unites faith, research, and professional practice. </w:t>
      </w:r>
    </w:p>
    <w:p w14:paraId="364BC554" w14:textId="77777777" w:rsidR="00ED2164" w:rsidRDefault="00ED2164" w:rsidP="00ED2164">
      <w:pPr>
        <w:pStyle w:val="ignore-global-css"/>
        <w:shd w:val="clear" w:color="auto" w:fill="FFFFFF"/>
        <w:spacing w:before="0" w:beforeAutospacing="0" w:after="0" w:afterAutospacing="0"/>
        <w:ind w:right="45"/>
        <w:rPr>
          <w:rFonts w:ascii="Arial" w:hAnsi="Arial" w:cs="Arial"/>
          <w:color w:val="444444"/>
          <w:sz w:val="19"/>
          <w:szCs w:val="19"/>
        </w:rPr>
      </w:pPr>
      <w:r>
        <w:rPr>
          <w:rStyle w:val="ignore-global-css1"/>
          <w:rFonts w:ascii="Arial" w:eastAsiaTheme="majorEastAsia" w:hAnsi="Arial" w:cs="Arial"/>
          <w:color w:val="000000"/>
          <w:sz w:val="22"/>
          <w:szCs w:val="22"/>
          <w:shd w:val="clear" w:color="auto" w:fill="FFFFFF"/>
        </w:rPr>
        <w:t>The faculty appointment would be dedicated to the Asbury Seminary Wilmore Campus and possible teaching deployments at the Seminary’s Asbury Global sites (currently Orlando, Tampa, Tulsa, Memphis, and Colorado Springs) as determined by programmatic needs.</w:t>
      </w:r>
      <w:r>
        <w:rPr>
          <w:rStyle w:val="ignore-global-css1"/>
          <w:rFonts w:ascii="Arial" w:eastAsiaTheme="majorEastAsia" w:hAnsi="Arial" w:cs="Arial"/>
          <w:color w:val="444444"/>
          <w:sz w:val="22"/>
          <w:szCs w:val="22"/>
        </w:rPr>
        <w:t>  </w:t>
      </w:r>
      <w:r>
        <w:rPr>
          <w:rStyle w:val="ignore-global-css1"/>
          <w:rFonts w:ascii="Arial" w:eastAsiaTheme="majorEastAsia" w:hAnsi="Arial" w:cs="Arial"/>
          <w:color w:val="000000"/>
          <w:sz w:val="22"/>
          <w:szCs w:val="22"/>
          <w:shd w:val="clear" w:color="auto" w:fill="FFFFFF"/>
        </w:rPr>
        <w:t>The normal teaching load for full-time faculty is six courses within an eleven-month contract.</w:t>
      </w:r>
      <w:r>
        <w:rPr>
          <w:rStyle w:val="ignore-global-css1"/>
          <w:rFonts w:ascii="Arial" w:eastAsiaTheme="majorEastAsia" w:hAnsi="Arial" w:cs="Arial"/>
          <w:color w:val="444444"/>
          <w:sz w:val="22"/>
          <w:szCs w:val="22"/>
        </w:rPr>
        <w:t>  </w:t>
      </w:r>
      <w:r>
        <w:rPr>
          <w:rStyle w:val="ignore-global-css1"/>
          <w:rFonts w:ascii="Arial" w:eastAsiaTheme="majorEastAsia" w:hAnsi="Arial" w:cs="Arial"/>
          <w:color w:val="000000"/>
          <w:sz w:val="22"/>
          <w:szCs w:val="22"/>
          <w:shd w:val="clear" w:color="auto" w:fill="FFFFFF"/>
        </w:rPr>
        <w:t>Specific teaching assignments are determined by the Dean of the School of Counseling in consultation with the offices of the Provost, Academic Affairs, and programmatic needs.</w:t>
      </w:r>
    </w:p>
    <w:p w14:paraId="7080AD2E" w14:textId="77777777" w:rsidR="00ED2164" w:rsidRDefault="00ED2164" w:rsidP="00ED2164">
      <w:pPr>
        <w:pStyle w:val="ignore-global-css"/>
        <w:shd w:val="clear" w:color="auto" w:fill="FFFFFF"/>
        <w:spacing w:before="0" w:beforeAutospacing="0" w:after="0" w:afterAutospacing="0"/>
        <w:ind w:right="45"/>
        <w:rPr>
          <w:rStyle w:val="ignore-global-css1"/>
          <w:rFonts w:ascii="Arial" w:eastAsiaTheme="majorEastAsia" w:hAnsi="Arial" w:cs="Arial"/>
          <w:color w:val="000000"/>
          <w:sz w:val="22"/>
          <w:szCs w:val="22"/>
          <w:shd w:val="clear" w:color="auto" w:fill="FFFFFF"/>
        </w:rPr>
      </w:pPr>
    </w:p>
    <w:p w14:paraId="13DE099A" w14:textId="553BC1A5" w:rsidR="00ED2164" w:rsidRDefault="00ED2164" w:rsidP="00ED2164">
      <w:pPr>
        <w:pStyle w:val="ignore-global-css"/>
        <w:shd w:val="clear" w:color="auto" w:fill="FFFFFF"/>
        <w:spacing w:before="0" w:beforeAutospacing="0" w:after="0" w:afterAutospacing="0"/>
        <w:ind w:right="45"/>
        <w:rPr>
          <w:rFonts w:ascii="Arial" w:hAnsi="Arial" w:cs="Arial"/>
          <w:color w:val="444444"/>
          <w:sz w:val="19"/>
          <w:szCs w:val="19"/>
        </w:rPr>
      </w:pPr>
      <w:r>
        <w:rPr>
          <w:rStyle w:val="ignore-global-css1"/>
          <w:rFonts w:ascii="Arial" w:eastAsiaTheme="majorEastAsia" w:hAnsi="Arial" w:cs="Arial"/>
          <w:color w:val="000000"/>
          <w:sz w:val="22"/>
          <w:szCs w:val="22"/>
          <w:shd w:val="clear" w:color="auto" w:fill="FFFFFF"/>
        </w:rPr>
        <w:t>The preferred, though negotiable, starting date is January 1, 2026. </w:t>
      </w:r>
      <w:r>
        <w:rPr>
          <w:rStyle w:val="ignore-global-css1"/>
          <w:rFonts w:ascii="Arial" w:eastAsiaTheme="majorEastAsia" w:hAnsi="Arial" w:cs="Arial"/>
          <w:color w:val="444444"/>
          <w:sz w:val="22"/>
          <w:szCs w:val="22"/>
        </w:rPr>
        <w:t>Applications will be accepted until the position is filled.</w:t>
      </w:r>
    </w:p>
    <w:p w14:paraId="48230381" w14:textId="77777777" w:rsidR="00ED2164" w:rsidRDefault="00ED2164" w:rsidP="00ED2164">
      <w:pPr>
        <w:pStyle w:val="ignore-global-css"/>
        <w:shd w:val="clear" w:color="auto" w:fill="FFFFFF"/>
        <w:spacing w:before="0" w:beforeAutospacing="0" w:after="0" w:afterAutospacing="0"/>
        <w:rPr>
          <w:rFonts w:ascii="Arial" w:hAnsi="Arial" w:cs="Arial"/>
          <w:color w:val="444444"/>
          <w:sz w:val="19"/>
          <w:szCs w:val="19"/>
        </w:rPr>
      </w:pPr>
      <w:r>
        <w:rPr>
          <w:rFonts w:ascii="Arial" w:hAnsi="Arial" w:cs="Arial"/>
          <w:color w:val="444444"/>
          <w:sz w:val="19"/>
          <w:szCs w:val="19"/>
        </w:rPr>
        <w:t> </w:t>
      </w:r>
    </w:p>
    <w:p w14:paraId="024A4C4D" w14:textId="77777777" w:rsidR="00ED2164" w:rsidRDefault="00ED2164" w:rsidP="00ED2164">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Arial" w:eastAsiaTheme="majorEastAsia" w:hAnsi="Arial" w:cs="Arial"/>
          <w:color w:val="000000"/>
          <w:sz w:val="27"/>
          <w:szCs w:val="27"/>
          <w:shd w:val="clear" w:color="auto" w:fill="FFFFFF"/>
        </w:rPr>
        <w:t>Qualifications &amp; Expectations</w:t>
      </w:r>
    </w:p>
    <w:p w14:paraId="775DD0AE" w14:textId="77777777" w:rsidR="00ED2164" w:rsidRDefault="00ED2164" w:rsidP="00ED2164">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Arial" w:eastAsiaTheme="majorEastAsia" w:hAnsi="Arial" w:cs="Arial"/>
          <w:color w:val="000000"/>
          <w:sz w:val="22"/>
          <w:szCs w:val="22"/>
          <w:shd w:val="clear" w:color="auto" w:fill="FFFFFF"/>
        </w:rPr>
        <w:t>A proven and successful record of teaching, scholarship, and professional service is highly desirable. Veterans, individuals with disabilities, women, and all minority and diversity candidates are strongly encouraged to apply.  </w:t>
      </w:r>
    </w:p>
    <w:p w14:paraId="651B9195" w14:textId="77777777" w:rsidR="00ED2164" w:rsidRDefault="00ED2164" w:rsidP="00ED2164">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Arial" w:eastAsiaTheme="majorEastAsia" w:hAnsi="Arial" w:cs="Arial"/>
          <w:color w:val="000000"/>
          <w:sz w:val="22"/>
          <w:szCs w:val="22"/>
        </w:rPr>
        <w:lastRenderedPageBreak/>
        <w:t>Since Asbury Seminary is within the Wesleyan-Arminian theological tradition, faculty members must commit to</w:t>
      </w:r>
      <w:r>
        <w:rPr>
          <w:rStyle w:val="ignore-global-css1"/>
          <w:rFonts w:ascii="Arial" w:eastAsiaTheme="majorEastAsia" w:hAnsi="Arial" w:cs="Arial"/>
          <w:color w:val="000000"/>
          <w:sz w:val="22"/>
          <w:szCs w:val="22"/>
          <w:shd w:val="clear" w:color="auto" w:fill="FFFFFF"/>
        </w:rPr>
        <w:t> the Seminary’s confessional Statement of Faith, Mission, Strategic Vision, Collegial Faculty Covenant, Code of Institutional Values and Conduct, and Ethos statement is required. </w:t>
      </w:r>
      <w:hyperlink r:id="rId5" w:history="1">
        <w:r>
          <w:rPr>
            <w:rStyle w:val="ignore-global-css1"/>
            <w:rFonts w:ascii="Arial" w:eastAsiaTheme="majorEastAsia" w:hAnsi="Arial" w:cs="Arial"/>
            <w:color w:val="428BCA"/>
            <w:sz w:val="22"/>
            <w:szCs w:val="22"/>
            <w:shd w:val="clear" w:color="auto" w:fill="FFFFFF"/>
          </w:rPr>
          <w:t>https://asburyseminary.edu/about/</w:t>
        </w:r>
      </w:hyperlink>
      <w:r>
        <w:rPr>
          <w:rStyle w:val="ignore-global-css1"/>
          <w:rFonts w:ascii="Arial" w:eastAsiaTheme="majorEastAsia" w:hAnsi="Arial" w:cs="Arial"/>
          <w:color w:val="444444"/>
          <w:sz w:val="22"/>
          <w:szCs w:val="22"/>
        </w:rPr>
        <w:t>. Candidates who are able to articulate the counseling profession through the perspective of the Wesleyan Christian tradition will find a fulfilling and supportive career home within the Asbury Theological Seminary community.</w:t>
      </w:r>
      <w:r>
        <w:rPr>
          <w:rFonts w:ascii="Arial" w:hAnsi="Arial" w:cs="Arial"/>
          <w:color w:val="444444"/>
          <w:sz w:val="19"/>
          <w:szCs w:val="19"/>
        </w:rPr>
        <w:br/>
        <w:t> </w:t>
      </w:r>
    </w:p>
    <w:p w14:paraId="6DACE0F6" w14:textId="77777777" w:rsidR="00ED2164" w:rsidRDefault="00ED2164" w:rsidP="00ED2164">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Arial" w:eastAsiaTheme="majorEastAsia" w:hAnsi="Arial" w:cs="Arial"/>
          <w:color w:val="000000"/>
          <w:sz w:val="27"/>
          <w:szCs w:val="27"/>
        </w:rPr>
        <w:t>Application Process</w:t>
      </w:r>
      <w:r>
        <w:rPr>
          <w:color w:val="444444"/>
        </w:rPr>
        <w:br/>
      </w:r>
      <w:r>
        <w:rPr>
          <w:rStyle w:val="ignore-global-css1"/>
          <w:rFonts w:ascii="Arial" w:eastAsiaTheme="majorEastAsia" w:hAnsi="Arial" w:cs="Arial"/>
          <w:color w:val="000000"/>
          <w:sz w:val="22"/>
          <w:szCs w:val="22"/>
          <w:shd w:val="clear" w:color="auto" w:fill="FFFFFF"/>
        </w:rPr>
        <w:t>Interested applicants are invited to submit a letter of interest, a current curriculum vitae, and the names and contact information of three references addressed to:</w:t>
      </w:r>
    </w:p>
    <w:p w14:paraId="1C3F236C" w14:textId="77777777" w:rsidR="00ED2164" w:rsidRDefault="00ED2164" w:rsidP="00ED2164">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Arial" w:eastAsiaTheme="majorEastAsia" w:hAnsi="Arial" w:cs="Arial"/>
          <w:color w:val="000000"/>
          <w:sz w:val="22"/>
          <w:szCs w:val="22"/>
          <w:shd w:val="clear" w:color="auto" w:fill="FFFFFF"/>
        </w:rPr>
        <w:t>School of Counseling Search Committee Chair</w:t>
      </w:r>
      <w:r>
        <w:rPr>
          <w:color w:val="444444"/>
        </w:rPr>
        <w:br/>
      </w:r>
      <w:r>
        <w:rPr>
          <w:rStyle w:val="ignore-global-css1"/>
          <w:rFonts w:ascii="Arial" w:eastAsiaTheme="majorEastAsia" w:hAnsi="Arial" w:cs="Arial"/>
          <w:color w:val="21282C"/>
          <w:sz w:val="22"/>
          <w:szCs w:val="22"/>
          <w:shd w:val="clear" w:color="auto" w:fill="FFFFFF"/>
        </w:rPr>
        <w:t>Employee Services</w:t>
      </w:r>
      <w:r>
        <w:rPr>
          <w:color w:val="444444"/>
        </w:rPr>
        <w:br/>
      </w:r>
      <w:r>
        <w:rPr>
          <w:rStyle w:val="ignore-global-css1"/>
          <w:rFonts w:ascii="Arial" w:eastAsiaTheme="majorEastAsia" w:hAnsi="Arial" w:cs="Arial"/>
          <w:color w:val="21282C"/>
          <w:sz w:val="22"/>
          <w:szCs w:val="22"/>
          <w:shd w:val="clear" w:color="auto" w:fill="FFFFFF"/>
        </w:rPr>
        <w:t>Asbury Theological Seminary</w:t>
      </w:r>
      <w:r>
        <w:rPr>
          <w:rFonts w:ascii="Arial" w:hAnsi="Arial" w:cs="Arial"/>
          <w:color w:val="21282C"/>
          <w:sz w:val="22"/>
          <w:szCs w:val="22"/>
        </w:rPr>
        <w:br/>
      </w:r>
      <w:r>
        <w:rPr>
          <w:rStyle w:val="ignore-global-css1"/>
          <w:rFonts w:ascii="Arial" w:eastAsiaTheme="majorEastAsia" w:hAnsi="Arial" w:cs="Arial"/>
          <w:color w:val="21282C"/>
          <w:sz w:val="22"/>
          <w:szCs w:val="22"/>
          <w:shd w:val="clear" w:color="auto" w:fill="FFFFFF"/>
        </w:rPr>
        <w:t>204 N. Lexington Ave.</w:t>
      </w:r>
      <w:r>
        <w:rPr>
          <w:rFonts w:ascii="Arial" w:hAnsi="Arial" w:cs="Arial"/>
          <w:color w:val="21282C"/>
          <w:sz w:val="22"/>
          <w:szCs w:val="22"/>
        </w:rPr>
        <w:br/>
      </w:r>
      <w:r>
        <w:rPr>
          <w:rStyle w:val="ignore-global-css1"/>
          <w:rFonts w:ascii="Arial" w:eastAsiaTheme="majorEastAsia" w:hAnsi="Arial" w:cs="Arial"/>
          <w:color w:val="21282C"/>
          <w:sz w:val="22"/>
          <w:szCs w:val="22"/>
          <w:shd w:val="clear" w:color="auto" w:fill="FFFFFF"/>
        </w:rPr>
        <w:t>Wilmore, KY 40390</w:t>
      </w:r>
      <w:r>
        <w:rPr>
          <w:color w:val="444444"/>
        </w:rPr>
        <w:br/>
      </w:r>
      <w:hyperlink r:id="rId6" w:history="1">
        <w:r>
          <w:rPr>
            <w:rStyle w:val="ignore-global-css1"/>
            <w:rFonts w:ascii="Arial" w:eastAsiaTheme="majorEastAsia" w:hAnsi="Arial" w:cs="Arial"/>
            <w:color w:val="428BCA"/>
            <w:sz w:val="22"/>
            <w:szCs w:val="22"/>
            <w:shd w:val="clear" w:color="auto" w:fill="FFFFFF"/>
          </w:rPr>
          <w:t>employee.services@asburyseminary.edu</w:t>
        </w:r>
      </w:hyperlink>
    </w:p>
    <w:p w14:paraId="3D3EA8D9" w14:textId="77777777" w:rsidR="00ED2164" w:rsidRDefault="00ED2164" w:rsidP="00ED2164">
      <w:pPr>
        <w:pStyle w:val="ignore-global-css"/>
        <w:shd w:val="clear" w:color="auto" w:fill="FFFFFF"/>
        <w:spacing w:before="0" w:beforeAutospacing="0" w:after="0" w:afterAutospacing="0"/>
        <w:rPr>
          <w:rFonts w:ascii="Arial" w:hAnsi="Arial" w:cs="Arial"/>
          <w:color w:val="444444"/>
          <w:sz w:val="19"/>
          <w:szCs w:val="19"/>
        </w:rPr>
      </w:pPr>
      <w:r>
        <w:rPr>
          <w:rFonts w:ascii="Arial" w:hAnsi="Arial" w:cs="Arial"/>
          <w:color w:val="444444"/>
          <w:sz w:val="19"/>
          <w:szCs w:val="19"/>
        </w:rPr>
        <w:br/>
      </w:r>
      <w:r>
        <w:rPr>
          <w:rStyle w:val="ignore-global-css1"/>
          <w:rFonts w:ascii="Arial" w:eastAsiaTheme="majorEastAsia" w:hAnsi="Arial" w:cs="Arial"/>
          <w:color w:val="000000"/>
          <w:sz w:val="22"/>
          <w:szCs w:val="22"/>
        </w:rPr>
        <w:t>Applications will be accepted until the position is filled.</w:t>
      </w:r>
    </w:p>
    <w:p w14:paraId="1880C2FD" w14:textId="77777777" w:rsidR="00974C09" w:rsidRDefault="00974C09"/>
    <w:sectPr w:rsidR="00974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11DA6"/>
    <w:multiLevelType w:val="multilevel"/>
    <w:tmpl w:val="436E22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07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64"/>
    <w:rsid w:val="0045072B"/>
    <w:rsid w:val="00456F0E"/>
    <w:rsid w:val="004B2A9D"/>
    <w:rsid w:val="005E6E2E"/>
    <w:rsid w:val="008418BE"/>
    <w:rsid w:val="00974C09"/>
    <w:rsid w:val="00C70871"/>
    <w:rsid w:val="00D64849"/>
    <w:rsid w:val="00ED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C1675F"/>
  <w15:chartTrackingRefBased/>
  <w15:docId w15:val="{9DDE7A7E-C2A7-9E48-8BA2-A2C239FF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1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1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1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1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1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1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1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1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1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1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1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1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1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1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1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164"/>
    <w:rPr>
      <w:rFonts w:eastAsiaTheme="majorEastAsia" w:cstheme="majorBidi"/>
      <w:color w:val="272727" w:themeColor="text1" w:themeTint="D8"/>
    </w:rPr>
  </w:style>
  <w:style w:type="paragraph" w:styleId="Title">
    <w:name w:val="Title"/>
    <w:basedOn w:val="Normal"/>
    <w:next w:val="Normal"/>
    <w:link w:val="TitleChar"/>
    <w:uiPriority w:val="10"/>
    <w:qFormat/>
    <w:rsid w:val="00ED2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1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164"/>
    <w:pPr>
      <w:spacing w:before="160"/>
      <w:jc w:val="center"/>
    </w:pPr>
    <w:rPr>
      <w:i/>
      <w:iCs/>
      <w:color w:val="404040" w:themeColor="text1" w:themeTint="BF"/>
    </w:rPr>
  </w:style>
  <w:style w:type="character" w:customStyle="1" w:styleId="QuoteChar">
    <w:name w:val="Quote Char"/>
    <w:basedOn w:val="DefaultParagraphFont"/>
    <w:link w:val="Quote"/>
    <w:uiPriority w:val="29"/>
    <w:rsid w:val="00ED2164"/>
    <w:rPr>
      <w:i/>
      <w:iCs/>
      <w:color w:val="404040" w:themeColor="text1" w:themeTint="BF"/>
    </w:rPr>
  </w:style>
  <w:style w:type="paragraph" w:styleId="ListParagraph">
    <w:name w:val="List Paragraph"/>
    <w:basedOn w:val="Normal"/>
    <w:uiPriority w:val="34"/>
    <w:qFormat/>
    <w:rsid w:val="00ED2164"/>
    <w:pPr>
      <w:ind w:left="720"/>
      <w:contextualSpacing/>
    </w:pPr>
  </w:style>
  <w:style w:type="character" w:styleId="IntenseEmphasis">
    <w:name w:val="Intense Emphasis"/>
    <w:basedOn w:val="DefaultParagraphFont"/>
    <w:uiPriority w:val="21"/>
    <w:qFormat/>
    <w:rsid w:val="00ED2164"/>
    <w:rPr>
      <w:i/>
      <w:iCs/>
      <w:color w:val="0F4761" w:themeColor="accent1" w:themeShade="BF"/>
    </w:rPr>
  </w:style>
  <w:style w:type="paragraph" w:styleId="IntenseQuote">
    <w:name w:val="Intense Quote"/>
    <w:basedOn w:val="Normal"/>
    <w:next w:val="Normal"/>
    <w:link w:val="IntenseQuoteChar"/>
    <w:uiPriority w:val="30"/>
    <w:qFormat/>
    <w:rsid w:val="00ED2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164"/>
    <w:rPr>
      <w:i/>
      <w:iCs/>
      <w:color w:val="0F4761" w:themeColor="accent1" w:themeShade="BF"/>
    </w:rPr>
  </w:style>
  <w:style w:type="character" w:styleId="IntenseReference">
    <w:name w:val="Intense Reference"/>
    <w:basedOn w:val="DefaultParagraphFont"/>
    <w:uiPriority w:val="32"/>
    <w:qFormat/>
    <w:rsid w:val="00ED2164"/>
    <w:rPr>
      <w:b/>
      <w:bCs/>
      <w:smallCaps/>
      <w:color w:val="0F4761" w:themeColor="accent1" w:themeShade="BF"/>
      <w:spacing w:val="5"/>
    </w:rPr>
  </w:style>
  <w:style w:type="paragraph" w:customStyle="1" w:styleId="ignore-global-css">
    <w:name w:val="ignore-global-css"/>
    <w:basedOn w:val="Normal"/>
    <w:rsid w:val="00ED216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gnore-global-css1">
    <w:name w:val="ignore-global-css1"/>
    <w:basedOn w:val="DefaultParagraphFont"/>
    <w:rsid w:val="00ED2164"/>
  </w:style>
  <w:style w:type="character" w:styleId="Strong">
    <w:name w:val="Strong"/>
    <w:basedOn w:val="DefaultParagraphFont"/>
    <w:uiPriority w:val="22"/>
    <w:qFormat/>
    <w:rsid w:val="00ED21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58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ployee.services@asburyseminary.edu" TargetMode="External"/><Relationship Id="rId5" Type="http://schemas.openxmlformats.org/officeDocument/2006/relationships/hyperlink" Target="https://asburyseminary.edu/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Stratton</dc:creator>
  <cp:keywords/>
  <dc:description/>
  <cp:lastModifiedBy>Stephen Stratton</cp:lastModifiedBy>
  <cp:revision>1</cp:revision>
  <dcterms:created xsi:type="dcterms:W3CDTF">2025-07-23T14:12:00Z</dcterms:created>
  <dcterms:modified xsi:type="dcterms:W3CDTF">2025-07-23T14:14:00Z</dcterms:modified>
</cp:coreProperties>
</file>